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Calibri"/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21425" cy="915352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Рабочая программа учебной дисциплины разработана на основе:</w:t>
      </w:r>
    </w:p>
    <w:p>
      <w:pPr>
        <w:pStyle w:val="Normal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</w:t>
      </w:r>
      <w:r>
        <w:rPr>
          <w:color w:val="000000"/>
          <w:sz w:val="26"/>
          <w:szCs w:val="26"/>
        </w:rPr>
        <w:t>15.01.32 Оператор станков с программным управлением</w:t>
      </w:r>
      <w:r>
        <w:rPr>
          <w:rFonts w:eastAsia="Calibri"/>
          <w:sz w:val="26"/>
          <w:szCs w:val="26"/>
        </w:rPr>
        <w:t xml:space="preserve">, утвержденный Приказом Минобрнауки России </w:t>
      </w:r>
      <w:r>
        <w:rPr>
          <w:bCs/>
          <w:sz w:val="26"/>
          <w:szCs w:val="26"/>
        </w:rPr>
        <w:t>от 9 декабря 2016 года № 1555;</w:t>
      </w:r>
    </w:p>
    <w:p>
      <w:pPr>
        <w:pStyle w:val="Normal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- основной профессиональной образовательной программы по профессии 15.01.32 «Оператор станков с программным управлением», 2022 г.;</w:t>
      </w:r>
    </w:p>
    <w:p>
      <w:pPr>
        <w:pStyle w:val="Normal"/>
        <w:ind w:firstLine="142"/>
        <w:jc w:val="both"/>
        <w:rPr>
          <w:sz w:val="26"/>
          <w:szCs w:val="26"/>
        </w:rPr>
      </w:pPr>
      <w:r>
        <w:rPr>
          <w:sz w:val="26"/>
          <w:szCs w:val="26"/>
        </w:rPr>
        <w:t>- рабочей программы воспитания по профессии 15.01.32 «Оператор станков с программным управлением», 2022 г.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sz w:val="26"/>
          <w:szCs w:val="26"/>
        </w:rPr>
      </w:pPr>
      <w:r>
        <w:rPr>
          <w:sz w:val="26"/>
          <w:szCs w:val="26"/>
        </w:rPr>
        <w:t>Организация-разработчик: ГАПОУ «Казанский политехнический колледж»</w:t>
      </w:r>
    </w:p>
    <w:p>
      <w:pPr>
        <w:pStyle w:val="Normal"/>
        <w:rPr>
          <w:rFonts w:eastAsia="Calibri"/>
          <w:highlight w:val="yellow"/>
        </w:rPr>
      </w:pPr>
      <w:r>
        <w:rPr>
          <w:rFonts w:eastAsia="Calibri"/>
          <w:highlight w:val="yellow"/>
        </w:rPr>
      </w:r>
    </w:p>
    <w:p>
      <w:pPr>
        <w:pStyle w:val="Normal"/>
        <w:rPr>
          <w:rFonts w:eastAsia="Calibri"/>
        </w:rPr>
      </w:pPr>
      <w:r>
        <w:rPr>
          <w:rFonts w:eastAsia="Calibri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ind w:firstLine="709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                                                                                   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  <w:t>Паспорт рабочей программы учебной дисциплины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  <w:t>Структура и содержание учебной дисциплины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  <w:t>Условия реализации учебной дисциплины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 </w:t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9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1.ПАСПОРТ РАБОЧЕЙ ПРОГРАММЫ УЧЕБНОЙ ДИСЦИПЛИНЫ </w:t>
      </w:r>
    </w:p>
    <w:p>
      <w:pPr>
        <w:pStyle w:val="Normal"/>
        <w:spacing w:lineRule="auto" w:line="276"/>
        <w:ind w:firstLine="709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ОП.10 ДЕЛОВОЙ ТАТАРСКИЙ ЯЗЫК</w:t>
      </w:r>
    </w:p>
    <w:p>
      <w:pPr>
        <w:pStyle w:val="Normal"/>
        <w:spacing w:lineRule="auto" w:line="276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1.1. Область применения рабочей программы.</w:t>
      </w:r>
    </w:p>
    <w:p>
      <w:pPr>
        <w:pStyle w:val="Normal"/>
        <w:ind w:firstLine="680"/>
        <w:jc w:val="both"/>
        <w:rPr>
          <w:b/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</w:t>
      </w:r>
      <w:r>
        <w:rPr>
          <w:rStyle w:val="31"/>
          <w:rFonts w:eastAsia="Impact"/>
        </w:rPr>
        <w:t xml:space="preserve"> </w:t>
      </w:r>
      <w:r>
        <w:rPr>
          <w:sz w:val="26"/>
          <w:szCs w:val="26"/>
        </w:rPr>
        <w:t xml:space="preserve">по профессии </w:t>
      </w:r>
      <w:r>
        <w:rPr>
          <w:b/>
          <w:color w:val="000000"/>
          <w:sz w:val="26"/>
          <w:szCs w:val="26"/>
        </w:rPr>
        <w:t>15.01.32 Оператор станков с программным управлением</w:t>
      </w:r>
      <w:r>
        <w:rPr>
          <w:rFonts w:eastAsia="Calibri"/>
          <w:sz w:val="26"/>
          <w:szCs w:val="26"/>
        </w:rPr>
        <w:t xml:space="preserve"> и входит в укрупненную группу </w:t>
      </w:r>
      <w:r>
        <w:rPr>
          <w:rFonts w:eastAsia="Calibri"/>
          <w:b/>
          <w:sz w:val="26"/>
          <w:szCs w:val="26"/>
        </w:rPr>
        <w:t>15.00.00 Машиностроение.</w:t>
      </w:r>
    </w:p>
    <w:p>
      <w:pPr>
        <w:pStyle w:val="ListParagrap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0" w:firstLine="680"/>
        <w:jc w:val="both"/>
        <w:rPr>
          <w:sz w:val="26"/>
          <w:szCs w:val="26"/>
        </w:rPr>
      </w:pPr>
      <w:r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>
      <w:pPr>
        <w:pStyle w:val="NormalWeb"/>
        <w:spacing w:lineRule="auto" w:line="276" w:beforeAutospacing="0" w:before="0" w:afterAutospacing="0" w:after="0"/>
        <w:ind w:firstLine="709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Профиль получаемого профессионального образования </w:t>
      </w:r>
      <w:r>
        <w:rPr>
          <w:sz w:val="26"/>
          <w:szCs w:val="26"/>
          <w:u w:val="single"/>
        </w:rPr>
        <w:t>технологический.</w:t>
      </w:r>
    </w:p>
    <w:p>
      <w:pPr>
        <w:pStyle w:val="Normal"/>
        <w:spacing w:lineRule="auto" w:line="276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программы.</w:t>
      </w:r>
    </w:p>
    <w:p>
      <w:pPr>
        <w:pStyle w:val="Normal"/>
        <w:tabs>
          <w:tab w:val="left" w:pos="522" w:leader="none"/>
          <w:tab w:val="left" w:pos="9498" w:leader="none"/>
        </w:tabs>
        <w:overflowPunct w:val="true"/>
        <w:spacing w:lineRule="auto" w:line="276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>
      <w:pPr>
        <w:pStyle w:val="Normal"/>
        <w:spacing w:lineRule="auto" w:line="276"/>
        <w:ind w:firstLine="709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>
      <w:pPr>
        <w:pStyle w:val="Normal"/>
        <w:spacing w:lineRule="auto" w:line="276"/>
        <w:ind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В результате изучения вариативной части цикла по дисциплине </w:t>
      </w:r>
      <w:r>
        <w:rPr>
          <w:b/>
          <w:sz w:val="26"/>
          <w:szCs w:val="26"/>
        </w:rPr>
        <w:t>«Деловой татарский язык»</w:t>
      </w:r>
      <w:r>
        <w:rPr>
          <w:sz w:val="26"/>
          <w:szCs w:val="26"/>
        </w:rPr>
        <w:t xml:space="preserve"> обучающийся должен</w:t>
      </w:r>
      <w:r>
        <w:rPr>
          <w:b/>
          <w:sz w:val="26"/>
          <w:szCs w:val="26"/>
        </w:rPr>
        <w:t xml:space="preserve"> </w:t>
      </w:r>
    </w:p>
    <w:p>
      <w:pPr>
        <w:pStyle w:val="23"/>
        <w:shd w:val="clear" w:color="auto" w:fill="auto"/>
        <w:spacing w:lineRule="auto" w:line="276" w:before="0" w:after="0"/>
        <w:ind w:firstLine="567"/>
        <w:jc w:val="both"/>
        <w:rPr>
          <w:sz w:val="26"/>
          <w:szCs w:val="26"/>
        </w:rPr>
      </w:pPr>
      <w:r>
        <w:rPr>
          <w:rStyle w:val="22"/>
          <w:sz w:val="26"/>
          <w:szCs w:val="26"/>
        </w:rPr>
        <w:t xml:space="preserve">знать: </w:t>
      </w:r>
      <w:r>
        <w:rPr>
          <w:sz w:val="26"/>
          <w:szCs w:val="26"/>
        </w:rPr>
        <w:t>элементарные грамматические нормы татар</w:t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>
      <w:pPr>
        <w:pStyle w:val="Normal"/>
        <w:spacing w:lineRule="auto" w:line="276"/>
        <w:ind w:firstLine="567"/>
        <w:jc w:val="both"/>
        <w:rPr>
          <w:sz w:val="26"/>
          <w:szCs w:val="26"/>
        </w:rPr>
      </w:pPr>
      <w:r>
        <w:rPr>
          <w:rStyle w:val="22"/>
          <w:sz w:val="26"/>
          <w:szCs w:val="26"/>
        </w:rPr>
        <w:t xml:space="preserve">уметь: </w:t>
      </w:r>
      <w:r>
        <w:rPr>
          <w:sz w:val="26"/>
          <w:szCs w:val="26"/>
        </w:rPr>
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  <w:softHyphen/>
        <w:t>ством общения в пределах установленного програм</w:t>
        <w:softHyphen/>
        <w:t>мой словарного и грамматического минимумов, а также указанных в ней сфер общения; быть компе</w:t>
        <w:softHyphen/>
        <w:t>тентным в профессиональном общении с носителями татарского языка.</w:t>
      </w:r>
    </w:p>
    <w:p>
      <w:pPr>
        <w:pStyle w:val="ConsPlusNormal"/>
        <w:spacing w:lineRule="auto" w:line="276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Выпускник, освоивший ППКРС, должен обладать </w:t>
      </w:r>
      <w:r>
        <w:rPr>
          <w:rFonts w:cs="Times New Roman" w:ascii="Times New Roman" w:hAnsi="Times New Roman"/>
          <w:b/>
          <w:sz w:val="26"/>
          <w:szCs w:val="26"/>
          <w:u w:val="single"/>
        </w:rPr>
        <w:t>общими компетенциями</w:t>
      </w:r>
      <w:r>
        <w:rPr>
          <w:rFonts w:cs="Times New Roman" w:ascii="Times New Roman" w:hAnsi="Times New Roman"/>
          <w:sz w:val="26"/>
          <w:szCs w:val="26"/>
        </w:rPr>
        <w:t>, включающими в себя способность: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01. Выбирать способы решения задач профессиональной деятельности, применительно к различным контекстам.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03. Планировать и реализовывать собственное профессиональное и личностное развитие.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клиентами.</w:t>
      </w:r>
    </w:p>
    <w:p>
      <w:pPr>
        <w:pStyle w:val="Normal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>
      <w:pPr>
        <w:pStyle w:val="Normal"/>
        <w:spacing w:lineRule="auto" w:line="27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09. Использовать информационные технологии в профессиональной деятельности.</w:t>
      </w:r>
    </w:p>
    <w:p>
      <w:pPr>
        <w:pStyle w:val="Normal"/>
        <w:spacing w:lineRule="auto" w:line="27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ОК 10. Пользоваться профессиональной документацией на государственном и иностранном языках.</w:t>
      </w:r>
    </w:p>
    <w:p>
      <w:pPr>
        <w:pStyle w:val="Normal"/>
        <w:spacing w:lineRule="auto" w:line="27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Выпускник, освоивший программу ОП.10 Деловой татарский язык, должен обладать личностными результатами в соответствии с рабочей программой воспитания по профессии программы подготовки квалифицированных рабочих и служащих </w:t>
      </w:r>
      <w:r>
        <w:rPr>
          <w:sz w:val="26"/>
          <w:szCs w:val="26"/>
        </w:rPr>
        <w:t>15.01.32 Оператор станков с программным управлением</w:t>
      </w:r>
      <w:r>
        <w:rPr>
          <w:color w:val="000000"/>
          <w:sz w:val="26"/>
          <w:szCs w:val="26"/>
        </w:rPr>
        <w:t>:</w:t>
      </w:r>
    </w:p>
    <w:p>
      <w:pPr>
        <w:pStyle w:val="Normal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BodyTextIndent2"/>
        <w:spacing w:lineRule="auto" w:line="276"/>
        <w:ind w:left="0" w:firstLine="567"/>
        <w:jc w:val="both"/>
        <w:rPr/>
      </w:pPr>
      <w:r>
        <w:rPr>
          <w:sz w:val="26"/>
          <w:szCs w:val="26"/>
        </w:rPr>
        <w:t xml:space="preserve">ЛР.11 </w:t>
      </w:r>
      <w:r>
        <w:rPr/>
        <w:t>Проявляющий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демонстрирующий</w:t>
      </w:r>
      <w:r>
        <w:rPr>
          <w:spacing w:val="1"/>
        </w:rPr>
        <w:t xml:space="preserve"> </w:t>
      </w:r>
      <w:r>
        <w:rPr/>
        <w:t>уважение</w:t>
      </w:r>
      <w:r>
        <w:rPr>
          <w:spacing w:val="1"/>
        </w:rPr>
        <w:t xml:space="preserve"> </w:t>
      </w:r>
      <w:r>
        <w:rPr/>
        <w:t>к</w:t>
      </w:r>
      <w:r>
        <w:rPr>
          <w:spacing w:val="61"/>
        </w:rPr>
        <w:t xml:space="preserve"> </w:t>
      </w:r>
      <w:r>
        <w:rPr/>
        <w:t>представителям</w:t>
      </w:r>
      <w:r>
        <w:rPr>
          <w:spacing w:val="1"/>
        </w:rPr>
        <w:t xml:space="preserve"> </w:t>
      </w:r>
      <w:r>
        <w:rPr/>
        <w:t>различных</w:t>
      </w:r>
      <w:r>
        <w:rPr>
          <w:spacing w:val="1"/>
        </w:rPr>
        <w:t xml:space="preserve"> </w:t>
      </w:r>
      <w:r>
        <w:rPr/>
        <w:t>этнокультурных,</w:t>
      </w:r>
      <w:r>
        <w:rPr>
          <w:spacing w:val="1"/>
        </w:rPr>
        <w:t xml:space="preserve"> </w:t>
      </w:r>
      <w:r>
        <w:rPr/>
        <w:t>социальных,</w:t>
      </w:r>
      <w:r>
        <w:rPr>
          <w:spacing w:val="1"/>
        </w:rPr>
        <w:t xml:space="preserve"> </w:t>
      </w:r>
      <w:r>
        <w:rPr/>
        <w:t>конфессиональных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6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групп.</w:t>
      </w:r>
      <w:r>
        <w:rPr>
          <w:spacing w:val="1"/>
        </w:rPr>
        <w:t xml:space="preserve"> </w:t>
      </w:r>
      <w:r>
        <w:rPr/>
        <w:t>Сопричастный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сохранению,</w:t>
      </w:r>
      <w:r>
        <w:rPr>
          <w:spacing w:val="1"/>
        </w:rPr>
        <w:t xml:space="preserve"> </w:t>
      </w:r>
      <w:r>
        <w:rPr/>
        <w:t>преумножению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трансляции</w:t>
      </w:r>
      <w:r>
        <w:rPr>
          <w:spacing w:val="1"/>
        </w:rPr>
        <w:t xml:space="preserve"> </w:t>
      </w:r>
      <w:r>
        <w:rPr/>
        <w:t>культурных</w:t>
      </w:r>
      <w:r>
        <w:rPr>
          <w:spacing w:val="59"/>
        </w:rPr>
        <w:t xml:space="preserve"> </w:t>
      </w:r>
      <w:r>
        <w:rPr/>
        <w:t>традиций</w:t>
      </w:r>
      <w:r>
        <w:rPr>
          <w:spacing w:val="56"/>
        </w:rPr>
        <w:t xml:space="preserve"> </w:t>
      </w:r>
      <w:r>
        <w:rPr/>
        <w:t>и</w:t>
      </w:r>
      <w:r>
        <w:rPr>
          <w:spacing w:val="59"/>
        </w:rPr>
        <w:t xml:space="preserve"> </w:t>
      </w:r>
      <w:r>
        <w:rPr/>
        <w:t>ценностей</w:t>
      </w:r>
      <w:r>
        <w:rPr>
          <w:spacing w:val="59"/>
        </w:rPr>
        <w:t xml:space="preserve"> </w:t>
      </w:r>
      <w:r>
        <w:rPr/>
        <w:t>многонационального</w:t>
      </w:r>
      <w:r>
        <w:rPr>
          <w:spacing w:val="58"/>
        </w:rPr>
        <w:t xml:space="preserve"> </w:t>
      </w:r>
      <w:r>
        <w:rPr/>
        <w:t>российского государства.</w:t>
      </w:r>
    </w:p>
    <w:p>
      <w:pPr>
        <w:pStyle w:val="BodyTextIndent2"/>
        <w:spacing w:lineRule="auto" w:line="276" w:before="0"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Русский язык, История.</w:t>
      </w:r>
    </w:p>
    <w:p>
      <w:pPr>
        <w:pStyle w:val="BodyTextIndent2"/>
        <w:spacing w:lineRule="auto" w:line="276" w:before="0"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>
      <w:pPr>
        <w:pStyle w:val="BodyTextIndent2"/>
        <w:spacing w:lineRule="auto" w:line="276" w:before="0"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>
      <w:pPr>
        <w:pStyle w:val="BodyTextIndent2"/>
        <w:spacing w:lineRule="auto" w:line="276" w:before="0" w:after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ind w:firstLine="567"/>
        <w:jc w:val="both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1.4. Количество часов на освоение программы учебной дисциплины.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Учебная нагрузка обучающихся (час) всего</w:t>
      </w:r>
      <w:r>
        <w:rPr>
          <w:b/>
          <w:sz w:val="26"/>
          <w:szCs w:val="26"/>
        </w:rPr>
        <w:t xml:space="preserve"> - 32</w:t>
      </w:r>
      <w:r>
        <w:rPr>
          <w:sz w:val="26"/>
          <w:szCs w:val="26"/>
        </w:rPr>
        <w:t xml:space="preserve"> часов,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в том числе: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всего во взаимодействии с преподавателем - </w:t>
      </w:r>
      <w:r>
        <w:rPr>
          <w:b/>
          <w:sz w:val="26"/>
          <w:szCs w:val="26"/>
        </w:rPr>
        <w:t xml:space="preserve">32 </w:t>
      </w:r>
      <w:r>
        <w:rPr>
          <w:sz w:val="26"/>
          <w:szCs w:val="26"/>
        </w:rPr>
        <w:t>часов</w:t>
      </w:r>
    </w:p>
    <w:p>
      <w:pPr>
        <w:pStyle w:val="Style18"/>
        <w:ind w:right="1107" w:hanging="0"/>
        <w:rPr>
          <w:sz w:val="26"/>
          <w:szCs w:val="26"/>
        </w:rPr>
      </w:pPr>
      <w:r>
        <w:rPr>
          <w:sz w:val="26"/>
          <w:szCs w:val="26"/>
        </w:rPr>
        <w:t>том числе</w:t>
      </w:r>
      <w:r>
        <w:rPr>
          <w:b/>
          <w:sz w:val="26"/>
          <w:szCs w:val="26"/>
        </w:rPr>
        <w:t xml:space="preserve">: </w:t>
      </w:r>
      <w:r>
        <w:rPr>
          <w:sz w:val="26"/>
          <w:szCs w:val="26"/>
        </w:rPr>
        <w:t xml:space="preserve">практических работ </w:t>
      </w:r>
      <w:r>
        <w:rPr>
          <w:b/>
          <w:sz w:val="26"/>
          <w:szCs w:val="26"/>
        </w:rPr>
        <w:t xml:space="preserve">– </w:t>
      </w:r>
      <w:r>
        <w:rPr>
          <w:sz w:val="26"/>
          <w:szCs w:val="26"/>
        </w:rPr>
        <w:t>18 часов.</w:t>
      </w:r>
    </w:p>
    <w:p>
      <w:pPr>
        <w:pStyle w:val="Normal"/>
        <w:ind w:left="360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ind w:left="360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2.СТРУКТУРА И СОДЕРЖАНИЕ УЧЕБНОЙ ДИСЦИПЛИНЫ</w:t>
      </w:r>
    </w:p>
    <w:p>
      <w:pPr>
        <w:pStyle w:val="Normal"/>
        <w:ind w:left="360" w:hanging="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2.1. Объем учебной дисциплины и виды учебной работы</w:t>
      </w:r>
    </w:p>
    <w:tbl>
      <w:tblPr>
        <w:tblW w:w="9759" w:type="dxa"/>
        <w:jc w:val="left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903"/>
        <w:gridCol w:w="1855"/>
      </w:tblGrid>
      <w:tr>
        <w:trPr>
          <w:trHeight w:val="460" w:hRule="atLeast"/>
        </w:trPr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Объем часов</w:t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b/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32</w:t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14</w:t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18</w:t>
            </w:r>
          </w:p>
        </w:tc>
      </w:tr>
      <w:tr>
        <w:trPr/>
        <w:tc>
          <w:tcPr>
            <w:tcW w:w="7903" w:type="dxa"/>
            <w:tcBorders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том числе, в форме практической подготовки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i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97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b/>
                <w:b/>
                <w:bCs/>
                <w:i/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Форма промежуточной аттестации     в форме дифференцированного зачёта</w:t>
            </w:r>
          </w:p>
          <w:p>
            <w:pPr>
              <w:pStyle w:val="Normal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</w:t>
            </w:r>
          </w:p>
        </w:tc>
      </w:tr>
    </w:tbl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sectPr>
          <w:type w:val="nextPage"/>
          <w:pgSz w:w="11906" w:h="16838"/>
          <w:pgMar w:left="1418" w:right="851" w:header="0" w:top="992" w:footer="0" w:bottom="851" w:gutter="0"/>
          <w:pgNumType w:fmt="decimal"/>
          <w:formProt w:val="false"/>
          <w:textDirection w:val="lrTb"/>
          <w:docGrid w:type="default" w:linePitch="326" w:charSpace="0"/>
        </w:sect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1418" w:hanging="0"/>
        <w:rPr>
          <w:u w:val="single"/>
        </w:rPr>
      </w:pPr>
      <w:r>
        <w:rPr>
          <w:b/>
          <w:sz w:val="28"/>
          <w:szCs w:val="28"/>
        </w:rPr>
        <w:t xml:space="preserve">2.2. Тематический план и содержание учебной дисциплины  ОП.11 </w:t>
      </w:r>
      <w:r>
        <w:rPr>
          <w:b/>
          <w:caps/>
        </w:rPr>
        <w:t>ДЕЛОВОЙ ТАТАРСКИЙ ЯЗЫК.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right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  <w:tab/>
        <w:tab/>
        <w:tab/>
      </w:r>
    </w:p>
    <w:tbl>
      <w:tblPr>
        <w:tblW w:w="15168" w:type="dxa"/>
        <w:jc w:val="left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000"/>
        <w:gridCol w:w="552"/>
        <w:gridCol w:w="10286"/>
        <w:gridCol w:w="1055"/>
        <w:gridCol w:w="1275"/>
      </w:tblGrid>
      <w:tr>
        <w:trPr>
          <w:trHeight w:val="20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>
        <w:trPr>
          <w:trHeight w:val="20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0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>
        <w:trPr>
          <w:trHeight w:val="76" w:hRule="atLeast"/>
        </w:trPr>
        <w:tc>
          <w:tcPr>
            <w:tcW w:w="1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/>
                <w:bCs/>
              </w:rPr>
              <w:t>Раздел 1.  Деловые бумаги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  <w:i/>
                <w:i/>
              </w:rPr>
            </w:pPr>
            <w:r>
              <w:rPr>
                <w:bCs/>
                <w:i/>
              </w:rPr>
            </w:r>
          </w:p>
        </w:tc>
      </w:tr>
      <w:tr>
        <w:trPr>
          <w:trHeight w:val="795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1.1. История возникновения деловых бумаг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 xml:space="preserve">1   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457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№1.  </w:t>
            </w:r>
            <w:r>
              <w:rPr>
                <w:bCs/>
                <w:sz w:val="22"/>
                <w:szCs w:val="22"/>
              </w:rPr>
              <w:t>Перевод с текста</w:t>
            </w:r>
            <w:r>
              <w:rPr>
                <w:bCs/>
              </w:rPr>
              <w:t xml:space="preserve"> «История деловых бумаг на татарском языке».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416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1.2. Профессиональная этика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Общие сведения об этической культуре. Профессионально-моральные нормы.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 xml:space="preserve">Деловой этикет. Особенности национальной этики.   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698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№2.  </w:t>
            </w:r>
            <w:r>
              <w:rPr>
                <w:bCs/>
              </w:rPr>
              <w:t>Официальная речь. Деловые переговоры.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Разговор по телефону. Диалоги.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405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1.3. Часто применяемые деловые бумаги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5-6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№3.   </w:t>
            </w:r>
            <w:r>
              <w:rPr>
                <w:bCs/>
              </w:rPr>
              <w:t>Часто применяемые деловые бумаги. Объявление. Приглашение. Поздравление</w:t>
            </w:r>
            <w:r>
              <w:rPr>
                <w:b/>
                <w:bCs/>
              </w:rPr>
              <w:t xml:space="preserve">. </w:t>
            </w:r>
            <w:r>
              <w:rPr>
                <w:bCs/>
              </w:rPr>
              <w:t>Порядок составления документов. Составление документов по образцу.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331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Cs/>
              </w:rPr>
              <w:t>Тема 1.4. Адрес. Телеграмма. Телефонограмма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Адрес. Порядок его написания. Телеграмма. Телефонограмма.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642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№4.   </w:t>
            </w:r>
            <w:r>
              <w:rPr>
                <w:bCs/>
              </w:rPr>
              <w:t>Составление по образцу Адреса. Телеграммы. Телефонограммы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240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Тема 1.5.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Деловые письма.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Деловая переписка. Виды деловых писем.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543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№5.   </w:t>
            </w:r>
            <w:r>
              <w:rPr>
                <w:bCs/>
              </w:rPr>
              <w:t>Общие правила переписки. Составление письма.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168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1.6.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Резюме.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Требования к написанию резюме.  Собеседование при поступлении на работу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710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№6.   </w:t>
            </w:r>
            <w:r>
              <w:rPr>
                <w:bCs/>
              </w:rPr>
              <w:t>Перевод резюме с русского языка на татарский язык. Составить по образцу резюме.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222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1.7. Автобиография.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Порядок написания автобиографии.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540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№7.   </w:t>
            </w:r>
            <w:r>
              <w:rPr>
                <w:bCs/>
              </w:rPr>
              <w:t>Составить по образцу автобиографию.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108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Cs/>
              </w:rPr>
              <w:t>Тема 1.8. Характеристика</w:t>
            </w:r>
            <w:r>
              <w:rPr>
                <w:b/>
                <w:bCs/>
              </w:rPr>
              <w:t>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Справка.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Порядок написания характеристики. Справка.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Виды справок: с места учебы, с места работы.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167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№8.   </w:t>
            </w:r>
            <w:r>
              <w:rPr>
                <w:bCs/>
              </w:rPr>
              <w:t>Составить характеристику по плану. Составление справки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133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1.9. Расписка. Докладная записка. Объяснительная записка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Расписка. Докладная записка. Порядок написания. Объяснительная.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32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№9.   </w:t>
            </w:r>
            <w:r>
              <w:rPr>
                <w:bCs/>
              </w:rPr>
              <w:t>Составление расписки, объяснительной записки..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731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1.10. Заявление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32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№10   </w:t>
            </w:r>
            <w:r>
              <w:rPr>
                <w:bCs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300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1.11. Доверенность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Доверенность. 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435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Практическая работа №11.   </w:t>
            </w:r>
            <w:r>
              <w:rPr>
                <w:bCs/>
              </w:rPr>
              <w:t>Составление доверенностей.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375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1.12. Протокол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Протокол: групповое собрание. Выписка из протокола.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Изучение плана протокола.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459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№12.  </w:t>
            </w:r>
            <w:r>
              <w:rPr>
                <w:bCs/>
              </w:rPr>
              <w:t>Составление документа по образцу.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139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Тема 1.13.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Договор.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Порядок составления договора. Виды договоров.  Контракт.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685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№13.  </w:t>
            </w:r>
            <w:r>
              <w:rPr>
                <w:bCs/>
              </w:rPr>
              <w:t>Работа с новыми словами, написать  диалог о составлении договора. Составить договор по образцу.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Тема 1.14.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Приказы.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Cs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419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/>
                <w:bCs/>
              </w:rPr>
              <w:t xml:space="preserve">Практическая работа №14.  </w:t>
            </w:r>
            <w:r>
              <w:rPr>
                <w:bCs/>
              </w:rPr>
              <w:t>Составить по образцу приказ.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175" w:hRule="atLeast"/>
        </w:trPr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Тема 1.15. 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</w:rPr>
            </w:pPr>
            <w:r>
              <w:rPr>
                <w:bCs/>
              </w:rPr>
              <w:t>Акты.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2DBDB" w:themeFill="accent2" w:themeFillTint="33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>
        <w:trPr>
          <w:trHeight w:val="414" w:hRule="atLeast"/>
        </w:trPr>
        <w:tc>
          <w:tcPr>
            <w:tcW w:w="20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Практическая работа №15.  </w:t>
            </w:r>
            <w:r>
              <w:rPr>
                <w:bCs/>
              </w:rPr>
              <w:t>Заполнение образца. Выполнение перевода акта на татарский язык.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>
          <w:trHeight w:val="32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Итоговое занятие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>31-32</w:t>
            </w:r>
          </w:p>
        </w:tc>
        <w:tc>
          <w:tcPr>
            <w:tcW w:w="10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bCs/>
              </w:rPr>
            </w:pPr>
            <w:r>
              <w:rPr>
                <w:bCs/>
              </w:rPr>
              <w:t xml:space="preserve">Дифференцированный зачет.        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EEECE1" w:themeFill="background2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20" w:hRule="atLeast"/>
        </w:trPr>
        <w:tc>
          <w:tcPr>
            <w:tcW w:w="1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center"/>
              <w:rPr>
                <w:b/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32</w:t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Cs/>
                <w:i/>
                <w:i/>
              </w:rPr>
            </w:pPr>
            <w:r>
              <w:rPr>
                <w:bCs/>
                <w:i/>
              </w:rPr>
            </w:r>
          </w:p>
        </w:tc>
      </w:tr>
    </w:tbl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/>
      </w:pPr>
      <w:r>
        <w:rPr/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/>
      </w:pPr>
      <w:r>
        <w:rPr/>
        <w:t>Для характеристики уровня освоения учебного материала используются следующие обозначения: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/>
      </w:pPr>
      <w:r>
        <w:rPr/>
        <w:t xml:space="preserve">1. – ознакомительный (узнавание ранее изученных объектов, свойств); </w:t>
      </w:r>
    </w:p>
    <w:p>
      <w:p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/>
      </w:pPr>
      <w:r>
        <w:rPr/>
        <w:t>2. – репродуктивный (выполнение деятельности по образцу, инструкции или под руководством)</w:t>
      </w:r>
    </w:p>
    <w:p>
      <w:pPr>
        <w:sectPr>
          <w:type w:val="nextPage"/>
          <w:pgSz w:orient="landscape" w:w="16838" w:h="11906"/>
          <w:pgMar w:left="2552" w:right="2722" w:header="0" w:top="851" w:footer="0" w:bottom="851" w:gutter="0"/>
          <w:pgNumType w:fmt="decimal"/>
          <w:formProt w:val="false"/>
          <w:textDirection w:val="lrTb"/>
          <w:docGrid w:type="default" w:linePitch="326" w:charSpace="0"/>
        </w:sectPr>
        <w:pStyle w:val="Normal"/>
        <w:widowControl w:val="false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both"/>
        <w:rPr>
          <w:b/>
          <w:b/>
        </w:rPr>
      </w:pPr>
      <w:r>
        <w:rPr/>
        <w:t xml:space="preserve">3. – продуктивный (планирование и самостоятельное выполнение деятельности, решение проблемных задач    </w:t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</w:r>
    </w:p>
    <w:p>
      <w:pPr>
        <w:pStyle w:val="1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b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3. условия реализации УЧЕБНОЙ дисциплины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реализации учебной дисциплины имеется в наличии учебный кабинет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Cs/>
          <w:i/>
          <w:i/>
          <w:sz w:val="26"/>
          <w:szCs w:val="26"/>
        </w:rPr>
      </w:pPr>
      <w:r>
        <w:rPr>
          <w:bCs/>
          <w:sz w:val="26"/>
          <w:szCs w:val="26"/>
        </w:rPr>
        <w:t>Оборудование учебного кабинета: плакаты, фотографии, книги, таблицы.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Технические средства обучения: компьютер.</w:t>
      </w:r>
    </w:p>
    <w:p>
      <w:pPr>
        <w:pStyle w:val="Normal"/>
        <w:jc w:val="both"/>
        <w:rPr>
          <w:bCs/>
          <w:i/>
          <w:i/>
          <w:sz w:val="26"/>
          <w:szCs w:val="26"/>
        </w:rPr>
      </w:pPr>
      <w:r>
        <w:rPr>
          <w:bCs/>
          <w:i/>
          <w:sz w:val="26"/>
          <w:szCs w:val="26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bCs/>
          <w:sz w:val="26"/>
          <w:szCs w:val="26"/>
        </w:rPr>
      </w:pPr>
      <w:r>
        <w:rPr>
          <w:b/>
          <w:sz w:val="26"/>
          <w:szCs w:val="26"/>
        </w:rPr>
        <w:t>3.2. Информационное обеспечение обучения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b/>
          <w:b/>
          <w:bCs/>
          <w:i/>
          <w:i/>
          <w:sz w:val="26"/>
          <w:szCs w:val="26"/>
        </w:rPr>
      </w:pPr>
      <w:r>
        <w:rPr>
          <w:b/>
          <w:bCs/>
          <w:i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567"/>
        <w:jc w:val="both"/>
        <w:rPr>
          <w:b/>
          <w:b/>
          <w:bCs/>
          <w:i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 xml:space="preserve">Основные источники: 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1.Валиуллина Р.Г., Нигъметзянова Ф.М., Хусаинова Р.Н. Эшлекле татар теле. Укыту -методик кулланма. -Казан: РИЦ «Школа», 2014-88 бит.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567"/>
        <w:jc w:val="both"/>
        <w:rPr>
          <w:bCs/>
          <w:sz w:val="26"/>
          <w:szCs w:val="26"/>
          <w:lang w:val="tt-RU"/>
        </w:rPr>
      </w:pPr>
      <w:r>
        <w:rPr>
          <w:bCs/>
          <w:sz w:val="26"/>
          <w:szCs w:val="26"/>
        </w:rPr>
        <w:t>2.В</w:t>
      </w:r>
      <w:r>
        <w:rPr>
          <w:bCs/>
          <w:sz w:val="26"/>
          <w:szCs w:val="26"/>
          <w:lang w:val="tt-RU"/>
        </w:rPr>
        <w:t>алиева З.В. Образцы деловых бумаг. - Казань,2014.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567"/>
        <w:jc w:val="both"/>
        <w:rPr>
          <w:b/>
          <w:b/>
          <w:bCs/>
          <w:i/>
          <w:i/>
          <w:sz w:val="26"/>
          <w:szCs w:val="26"/>
          <w:lang w:val="tt-RU"/>
        </w:rPr>
      </w:pPr>
      <w:r>
        <w:rPr>
          <w:b/>
          <w:bCs/>
          <w:i/>
          <w:sz w:val="26"/>
          <w:szCs w:val="26"/>
          <w:lang w:val="tt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567"/>
        <w:jc w:val="both"/>
        <w:rPr>
          <w:b/>
          <w:b/>
          <w:bCs/>
          <w:i/>
          <w:i/>
          <w:sz w:val="26"/>
          <w:szCs w:val="26"/>
          <w:lang w:val="tt-RU"/>
        </w:rPr>
      </w:pPr>
      <w:r>
        <w:rPr>
          <w:b/>
          <w:bCs/>
          <w:i/>
          <w:sz w:val="26"/>
          <w:szCs w:val="26"/>
          <w:lang w:val="tt-RU"/>
        </w:rPr>
        <w:t>Дополнительные источники: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>
        <w:rPr>
          <w:bCs/>
          <w:sz w:val="26"/>
          <w:szCs w:val="26"/>
        </w:rPr>
        <w:t>щение.-Казань: КСЮИ,2000.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left="0"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Шеламова Г.М. Деловая культура и психология общения. – Москва,2003.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left="0" w:firstLine="567"/>
        <w:jc w:val="both"/>
        <w:rPr>
          <w:bCs/>
          <w:sz w:val="26"/>
          <w:szCs w:val="26"/>
        </w:rPr>
      </w:pPr>
      <w:r>
        <w:rPr>
          <w:sz w:val="26"/>
          <w:szCs w:val="26"/>
          <w:lang w:val="tt-RU"/>
        </w:rPr>
        <w:t>Федеральный закон от 29.12.2012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N</w:t>
      </w:r>
      <w:r>
        <w:rPr>
          <w:sz w:val="26"/>
          <w:szCs w:val="26"/>
        </w:rPr>
        <w:t xml:space="preserve"> 273-</w:t>
      </w:r>
      <w:r>
        <w:rPr>
          <w:sz w:val="26"/>
          <w:szCs w:val="26"/>
          <w:lang w:val="tt-RU"/>
        </w:rPr>
        <w:t>ФЗ (ред. От30.12.2015) “Об образовании в Российской Федера</w:t>
      </w:r>
      <w:r>
        <w:rPr>
          <w:sz w:val="26"/>
          <w:szCs w:val="26"/>
        </w:rPr>
        <w:t>ц</w:t>
      </w:r>
      <w:r>
        <w:rPr>
          <w:sz w:val="26"/>
          <w:szCs w:val="26"/>
          <w:lang w:val="tt-RU"/>
        </w:rPr>
        <w:t>ии”.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</w:tabs>
        <w:spacing w:lineRule="auto" w:line="276"/>
        <w:ind w:left="0" w:firstLine="567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 xml:space="preserve"> “</w:t>
      </w:r>
      <w:r>
        <w:rPr>
          <w:sz w:val="26"/>
          <w:szCs w:val="26"/>
          <w:lang w:val="tt-RU"/>
        </w:rPr>
        <w:t>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</w:tabs>
        <w:spacing w:lineRule="auto" w:line="276"/>
        <w:ind w:left="0" w:firstLine="567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</w:tabs>
        <w:spacing w:lineRule="auto" w:line="276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Сафиуллина Ф.С. Татарский язык за два года. «Магариф». К. 2000г.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</w:tabs>
        <w:spacing w:lineRule="auto" w:line="276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Сафиуллина Ф.С. Карманный татарско – русский и русско – татарский словарь. «Казань: тарих»2005г.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</w:tabs>
        <w:spacing w:lineRule="auto" w:line="276"/>
        <w:ind w:left="0" w:firstLine="567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  <w:tab w:val="left" w:pos="993" w:leader="none"/>
        </w:tabs>
        <w:spacing w:lineRule="auto" w:line="276"/>
        <w:ind w:left="0" w:firstLine="567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Сборник правил по татарскому языку для русскоязычных уча</w:t>
      </w:r>
      <w:r>
        <w:rPr>
          <w:sz w:val="26"/>
          <w:szCs w:val="26"/>
        </w:rPr>
        <w:t>щ</w:t>
      </w:r>
      <w:r>
        <w:rPr>
          <w:sz w:val="26"/>
          <w:szCs w:val="26"/>
          <w:lang w:val="tt-RU"/>
        </w:rPr>
        <w:t xml:space="preserve">ихся. </w:t>
      </w:r>
      <w:r>
        <w:rPr>
          <w:sz w:val="26"/>
          <w:szCs w:val="26"/>
        </w:rPr>
        <w:t xml:space="preserve">Казань, Издательство </w:t>
      </w:r>
      <w:r>
        <w:rPr>
          <w:sz w:val="26"/>
          <w:szCs w:val="26"/>
          <w:lang w:val="tt-RU"/>
        </w:rPr>
        <w:t>“Гыйлем”, 2008.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  <w:tab w:val="left" w:pos="993" w:leader="none"/>
        </w:tabs>
        <w:spacing w:lineRule="auto" w:line="276"/>
        <w:ind w:left="0" w:firstLine="567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>
      <w:pPr>
        <w:pStyle w:val="ListParagraph"/>
        <w:numPr>
          <w:ilvl w:val="0"/>
          <w:numId w:val="2"/>
        </w:numPr>
        <w:tabs>
          <w:tab w:val="left" w:pos="851" w:leader="none"/>
          <w:tab w:val="left" w:pos="993" w:leader="none"/>
        </w:tabs>
        <w:spacing w:lineRule="auto" w:line="276"/>
        <w:ind w:left="0" w:firstLine="567"/>
        <w:jc w:val="both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>
      <w:pPr>
        <w:pStyle w:val="Normal"/>
        <w:spacing w:lineRule="auto" w:line="276"/>
        <w:ind w:firstLine="567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76"/>
        <w:ind w:firstLine="567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 xml:space="preserve">Интернет-ресурсы: </w:t>
      </w:r>
    </w:p>
    <w:p>
      <w:pPr>
        <w:pStyle w:val="Normal"/>
        <w:spacing w:lineRule="auto" w:line="276"/>
        <w:ind w:firstLine="567"/>
        <w:rPr/>
      </w:pPr>
      <w:r>
        <w:rPr>
          <w:sz w:val="26"/>
          <w:szCs w:val="26"/>
          <w:lang w:val="tt-RU"/>
        </w:rPr>
        <w:t xml:space="preserve">1. </w:t>
      </w:r>
      <w:hyperlink r:id="rId3">
        <w:r>
          <w:rPr>
            <w:rStyle w:val="Style15"/>
            <w:sz w:val="26"/>
            <w:szCs w:val="26"/>
            <w:lang w:val="tt-RU"/>
          </w:rPr>
          <w:t>http://znanium.com/</w:t>
        </w:r>
      </w:hyperlink>
      <w:r>
        <w:rPr>
          <w:sz w:val="26"/>
          <w:szCs w:val="26"/>
          <w:lang w:val="tt-RU"/>
        </w:rPr>
        <w:t xml:space="preserve"> </w:t>
      </w:r>
    </w:p>
    <w:p>
      <w:pPr>
        <w:pStyle w:val="Normal"/>
        <w:spacing w:lineRule="auto" w:line="276"/>
        <w:ind w:firstLine="567"/>
        <w:rPr/>
      </w:pPr>
      <w:r>
        <w:rPr>
          <w:sz w:val="26"/>
          <w:szCs w:val="26"/>
          <w:lang w:val="tt-RU"/>
        </w:rPr>
        <w:t xml:space="preserve">2. </w:t>
      </w:r>
      <w:hyperlink r:id="rId4">
        <w:r>
          <w:rPr>
            <w:rStyle w:val="Style15"/>
            <w:sz w:val="26"/>
            <w:szCs w:val="26"/>
            <w:lang w:val="tt-RU"/>
          </w:rPr>
          <w:t>http://belem.ru</w:t>
        </w:r>
      </w:hyperlink>
    </w:p>
    <w:p>
      <w:pPr>
        <w:pStyle w:val="Normal"/>
        <w:spacing w:lineRule="auto" w:line="276"/>
        <w:ind w:firstLine="567"/>
        <w:rPr/>
      </w:pPr>
      <w:r>
        <w:rPr>
          <w:sz w:val="26"/>
          <w:szCs w:val="26"/>
          <w:lang w:val="tt-RU"/>
        </w:rPr>
        <w:t xml:space="preserve">3. </w:t>
      </w:r>
      <w:hyperlink r:id="rId5">
        <w:r>
          <w:rPr>
            <w:rStyle w:val="Style15"/>
            <w:sz w:val="26"/>
            <w:szCs w:val="26"/>
            <w:lang w:val="tt-RU"/>
          </w:rPr>
          <w:t>http://suzlek.ru</w:t>
        </w:r>
      </w:hyperlink>
    </w:p>
    <w:p>
      <w:pPr>
        <w:pStyle w:val="Normal"/>
        <w:spacing w:lineRule="auto" w:line="276"/>
        <w:ind w:firstLine="567"/>
        <w:rPr/>
      </w:pPr>
      <w:r>
        <w:rPr>
          <w:sz w:val="26"/>
          <w:szCs w:val="26"/>
          <w:lang w:val="tt-RU"/>
        </w:rPr>
        <w:t xml:space="preserve">4. </w:t>
      </w:r>
      <w:hyperlink r:id="rId6">
        <w:r>
          <w:rPr>
            <w:rStyle w:val="Style15"/>
            <w:sz w:val="26"/>
            <w:szCs w:val="26"/>
            <w:lang w:val="tt-RU"/>
          </w:rPr>
          <w:t>http://kitap.net.ru</w:t>
        </w:r>
      </w:hyperlink>
    </w:p>
    <w:p>
      <w:pPr>
        <w:pStyle w:val="Normal"/>
        <w:spacing w:lineRule="auto" w:line="276"/>
        <w:ind w:firstLine="567"/>
        <w:rPr/>
      </w:pPr>
      <w:r>
        <w:rPr>
          <w:sz w:val="26"/>
          <w:szCs w:val="26"/>
          <w:lang w:val="tt-RU"/>
        </w:rPr>
        <w:t xml:space="preserve">5. </w:t>
      </w:r>
      <w:hyperlink r:id="rId7">
        <w:r>
          <w:rPr>
            <w:rStyle w:val="Style15"/>
            <w:sz w:val="26"/>
            <w:szCs w:val="26"/>
            <w:lang w:val="tt-RU"/>
          </w:rPr>
          <w:t>http://gabdullatukay.ru/</w:t>
        </w:r>
      </w:hyperlink>
    </w:p>
    <w:p>
      <w:pPr>
        <w:pStyle w:val="Normal"/>
        <w:spacing w:lineRule="auto" w:line="276"/>
        <w:ind w:firstLine="567"/>
        <w:rPr/>
      </w:pPr>
      <w:r>
        <w:rPr>
          <w:sz w:val="26"/>
          <w:szCs w:val="26"/>
          <w:lang w:val="tt-RU"/>
        </w:rPr>
        <w:t xml:space="preserve">6. </w:t>
      </w:r>
      <w:hyperlink r:id="rId8">
        <w:r>
          <w:rPr>
            <w:rStyle w:val="Style15"/>
            <w:sz w:val="26"/>
            <w:szCs w:val="26"/>
            <w:lang w:val="tt-RU"/>
          </w:rPr>
          <w:t>http://www.tugan-tel.com/</w:t>
        </w:r>
      </w:hyperlink>
    </w:p>
    <w:p>
      <w:pPr>
        <w:pStyle w:val="Normal"/>
        <w:spacing w:lineRule="auto" w:line="276"/>
        <w:ind w:firstLine="567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7. http://www.tatknigafund.ru/</w:t>
      </w:r>
    </w:p>
    <w:p>
      <w:pPr>
        <w:pStyle w:val="Normal"/>
        <w:spacing w:lineRule="auto" w:line="276"/>
        <w:ind w:firstLine="567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>
      <w:pPr>
        <w:pStyle w:val="Normal"/>
        <w:spacing w:lineRule="auto" w:line="276"/>
        <w:ind w:firstLine="567"/>
        <w:rPr>
          <w:sz w:val="26"/>
          <w:szCs w:val="26"/>
          <w:lang w:val="tt-RU"/>
        </w:rPr>
      </w:pPr>
      <w:r>
        <w:rPr>
          <w:sz w:val="26"/>
          <w:szCs w:val="26"/>
        </w:rPr>
        <w:t>9</w:t>
      </w:r>
      <w:r>
        <w:rPr>
          <w:sz w:val="26"/>
          <w:szCs w:val="26"/>
          <w:lang w:val="tt-RU"/>
        </w:rPr>
        <w:t>. Казан шәһәре администрациясенең рәсми сайты Week-end  в Казани. Tatarlar.ru&gt;rubriki/tatresources.html</w:t>
      </w:r>
    </w:p>
    <w:p>
      <w:pPr>
        <w:pStyle w:val="Normal"/>
        <w:spacing w:lineRule="auto" w:line="276"/>
        <w:ind w:firstLine="567"/>
        <w:rPr/>
      </w:pPr>
      <w:r>
        <w:rPr>
          <w:sz w:val="26"/>
          <w:szCs w:val="26"/>
          <w:lang w:val="tt-RU"/>
        </w:rPr>
        <w:t xml:space="preserve">10. Мин татарча сөйләшәм </w:t>
      </w:r>
      <w:hyperlink r:id="rId9">
        <w:r>
          <w:rPr>
            <w:rStyle w:val="Style15"/>
            <w:sz w:val="26"/>
            <w:szCs w:val="26"/>
            <w:lang w:val="tt-RU"/>
          </w:rPr>
          <w:t>www.proskolu/ru</w:t>
        </w:r>
      </w:hyperlink>
    </w:p>
    <w:p>
      <w:pPr>
        <w:pStyle w:val="Normal"/>
        <w:spacing w:lineRule="auto" w:line="276"/>
        <w:ind w:firstLine="567"/>
        <w:rPr>
          <w:b/>
          <w:b/>
          <w:sz w:val="26"/>
          <w:szCs w:val="26"/>
          <w:lang w:val="tt-RU"/>
        </w:rPr>
      </w:pPr>
      <w:r>
        <w:rPr>
          <w:b/>
          <w:sz w:val="26"/>
          <w:szCs w:val="26"/>
          <w:lang w:val="tt-RU"/>
        </w:rPr>
      </w:r>
    </w:p>
    <w:p>
      <w:pPr>
        <w:pStyle w:val="Normal"/>
        <w:ind w:left="284" w:firstLine="284"/>
        <w:jc w:val="both"/>
        <w:rPr>
          <w:b/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Сервисы и инструменты:</w:t>
      </w:r>
    </w:p>
    <w:p>
      <w:pPr>
        <w:pStyle w:val="Normal"/>
        <w:ind w:left="567" w:firstLine="284"/>
        <w:jc w:val="both"/>
        <w:rPr/>
      </w:pPr>
      <w:r>
        <w:rPr>
          <w:sz w:val="26"/>
          <w:szCs w:val="26"/>
        </w:rPr>
        <w:t xml:space="preserve">1. </w:t>
      </w:r>
      <w:r>
        <w:rPr>
          <w:sz w:val="26"/>
          <w:szCs w:val="26"/>
          <w:lang w:val="en-US"/>
        </w:rPr>
        <w:t>Skype</w:t>
      </w:r>
      <w:r>
        <w:rPr>
          <w:sz w:val="26"/>
          <w:szCs w:val="26"/>
        </w:rPr>
        <w:t xml:space="preserve"> (режим доступа: </w:t>
      </w:r>
      <w:hyperlink r:id="rId10">
        <w:r>
          <w:rPr>
            <w:rStyle w:val="ListLabel18"/>
            <w:sz w:val="26"/>
            <w:szCs w:val="26"/>
            <w:lang w:val="en-US"/>
          </w:rPr>
          <w:t>https</w:t>
        </w:r>
        <w:r>
          <w:rPr>
            <w:rStyle w:val="ListLabel18"/>
            <w:sz w:val="26"/>
            <w:szCs w:val="26"/>
          </w:rPr>
          <w:t>://</w:t>
        </w:r>
        <w:r>
          <w:rPr>
            <w:rStyle w:val="ListLabel18"/>
            <w:sz w:val="26"/>
            <w:szCs w:val="26"/>
            <w:lang w:val="en-US"/>
          </w:rPr>
          <w:t>www</w:t>
        </w:r>
        <w:r>
          <w:rPr>
            <w:rStyle w:val="ListLabel18"/>
            <w:sz w:val="26"/>
            <w:szCs w:val="26"/>
          </w:rPr>
          <w:t>.</w:t>
        </w:r>
        <w:r>
          <w:rPr>
            <w:rStyle w:val="ListLabel18"/>
            <w:sz w:val="26"/>
            <w:szCs w:val="26"/>
            <w:lang w:val="en-US"/>
          </w:rPr>
          <w:t>skype</w:t>
        </w:r>
        <w:r>
          <w:rPr>
            <w:rStyle w:val="ListLabel18"/>
            <w:sz w:val="26"/>
            <w:szCs w:val="26"/>
          </w:rPr>
          <w:t>.</w:t>
        </w:r>
        <w:r>
          <w:rPr>
            <w:rStyle w:val="ListLabel18"/>
            <w:sz w:val="26"/>
            <w:szCs w:val="26"/>
            <w:lang w:val="en-US"/>
          </w:rPr>
          <w:t>com</w:t>
        </w:r>
        <w:r>
          <w:rPr>
            <w:rStyle w:val="ListLabel18"/>
            <w:sz w:val="26"/>
            <w:szCs w:val="26"/>
          </w:rPr>
          <w:t>/</w:t>
        </w:r>
      </w:hyperlink>
      <w:r>
        <w:rPr>
          <w:sz w:val="26"/>
          <w:szCs w:val="26"/>
        </w:rPr>
        <w:t>)</w:t>
      </w:r>
    </w:p>
    <w:p>
      <w:pPr>
        <w:pStyle w:val="Normal"/>
        <w:ind w:left="567" w:firstLine="284"/>
        <w:jc w:val="both"/>
        <w:rPr/>
      </w:pPr>
      <w:r>
        <w:rPr>
          <w:sz w:val="26"/>
          <w:szCs w:val="26"/>
        </w:rPr>
        <w:t xml:space="preserve">2. </w:t>
      </w:r>
      <w:r>
        <w:rPr>
          <w:sz w:val="26"/>
          <w:szCs w:val="26"/>
          <w:lang w:val="en-US"/>
        </w:rPr>
        <w:t>Zoom</w:t>
      </w:r>
      <w:r>
        <w:rPr>
          <w:sz w:val="26"/>
          <w:szCs w:val="26"/>
        </w:rPr>
        <w:t xml:space="preserve"> (режим доступа: 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 xml:space="preserve">:// </w:t>
      </w:r>
      <w:r>
        <w:rPr>
          <w:sz w:val="26"/>
          <w:szCs w:val="26"/>
          <w:lang w:val="en-US"/>
        </w:rPr>
        <w:t>zoom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us</w:t>
      </w:r>
      <w:r>
        <w:rPr>
          <w:sz w:val="26"/>
          <w:szCs w:val="26"/>
        </w:rPr>
        <w:t>/)</w:t>
      </w:r>
    </w:p>
    <w:p>
      <w:pPr>
        <w:sectPr>
          <w:type w:val="nextPage"/>
          <w:pgSz w:w="11906" w:h="16838"/>
          <w:pgMar w:left="1701" w:right="850" w:header="0" w:top="993" w:footer="0" w:bottom="1134" w:gutter="0"/>
          <w:pgNumType w:fmt="decimal"/>
          <w:formProt w:val="false"/>
          <w:textDirection w:val="lrTb"/>
          <w:docGrid w:type="default" w:linePitch="360" w:charSpace="0"/>
        </w:sectPr>
        <w:pStyle w:val="Normal"/>
        <w:ind w:left="567" w:firstLine="284"/>
        <w:jc w:val="both"/>
        <w:rPr>
          <w:sz w:val="26"/>
          <w:szCs w:val="26"/>
        </w:rPr>
      </w:pPr>
      <w:r>
        <w:rPr>
          <w:sz w:val="26"/>
          <w:szCs w:val="26"/>
        </w:rPr>
        <w:t>3. https://</w:t>
      </w:r>
      <w:r>
        <w:rPr>
          <w:sz w:val="26"/>
          <w:szCs w:val="26"/>
          <w:lang w:val="en-US"/>
        </w:rPr>
        <w:t>disk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yandex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/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4. КОНТРОЛЬ И ОЦЕНКА РЕЗУЛЬТАТОВ ОСВОЕНИЯ УЧЕБНОЙ ДИСЦИПЛИНЫ</w:t>
      </w:r>
    </w:p>
    <w:p>
      <w:pPr>
        <w:pStyle w:val="Normal"/>
        <w:spacing w:lineRule="auto" w:line="36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4.1. Контроль и оценка результатов освоения учебной дисциплины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>
      <w:pPr>
        <w:pStyle w:val="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8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78"/>
        <w:gridCol w:w="3792"/>
      </w:tblGrid>
      <w:tr>
        <w:trPr/>
        <w:tc>
          <w:tcPr>
            <w:tcW w:w="57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Результаты обучения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79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>
        <w:trPr>
          <w:trHeight w:val="70" w:hRule="atLeast"/>
        </w:trPr>
        <w:tc>
          <w:tcPr>
            <w:tcW w:w="5778" w:type="dxa"/>
            <w:tcBorders/>
            <w:shd w:fill="auto" w:val="clear"/>
          </w:tcPr>
          <w:p>
            <w:pPr>
              <w:pStyle w:val="23"/>
              <w:shd w:val="clear" w:color="auto" w:fill="auto"/>
              <w:spacing w:lineRule="auto" w:line="240" w:before="0" w:after="0"/>
              <w:ind w:hanging="0"/>
              <w:rPr>
                <w:sz w:val="26"/>
                <w:szCs w:val="26"/>
              </w:rPr>
            </w:pPr>
            <w:r>
              <w:rPr>
                <w:rStyle w:val="22"/>
                <w:sz w:val="26"/>
                <w:szCs w:val="26"/>
              </w:rPr>
              <w:t xml:space="preserve">знать: </w:t>
            </w:r>
            <w:r>
              <w:rPr>
                <w:sz w:val="26"/>
                <w:szCs w:val="26"/>
              </w:rPr>
              <w:t>элементарные грамматические нормы татар</w:t>
              <w:softHyphen/>
              <w:t>ского языка и необходимые выражения и речевые конструкции из повседневной речевой практики для рабочих и служащих</w:t>
            </w:r>
          </w:p>
        </w:tc>
        <w:tc>
          <w:tcPr>
            <w:tcW w:w="3792" w:type="dxa"/>
            <w:tcBorders/>
            <w:shd w:fill="auto" w:val="clear"/>
          </w:tcPr>
          <w:p>
            <w:pPr>
              <w:pStyle w:val="TableParagraph"/>
              <w:spacing w:lineRule="auto" w:line="240" w:before="0" w:after="0"/>
              <w:ind w:left="0" w:hanging="0"/>
              <w:jc w:val="both"/>
              <w:rPr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>
              <w:rPr>
                <w:i/>
                <w:sz w:val="26"/>
                <w:szCs w:val="26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практических работ</w:t>
            </w:r>
          </w:p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  <w:tr>
        <w:trPr>
          <w:trHeight w:val="888" w:hRule="atLeast"/>
        </w:trPr>
        <w:tc>
          <w:tcPr>
            <w:tcW w:w="577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rStyle w:val="22"/>
                <w:sz w:val="26"/>
                <w:szCs w:val="26"/>
              </w:rPr>
              <w:t xml:space="preserve">уметь: </w:t>
            </w:r>
            <w:r>
              <w:rPr>
                <w:sz w:val="26"/>
                <w:szCs w:val="26"/>
              </w:rPr>
      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        <w:softHyphen/>
              <w:t>ством общения в пределах установленного програм</w:t>
              <w:softHyphen/>
              <w:t>мой словарного и грамматического минимумов, а также указанных в ней сфер общения; быть компе</w:t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3792" w:type="dxa"/>
            <w:tcBorders/>
            <w:shd w:fill="auto" w:val="clear"/>
          </w:tcPr>
          <w:p>
            <w:pPr>
              <w:pStyle w:val="TableParagraph"/>
              <w:spacing w:lineRule="auto" w:line="240" w:before="0" w:after="0"/>
              <w:ind w:left="0" w:hanging="0"/>
              <w:jc w:val="both"/>
              <w:rPr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>
              <w:rPr>
                <w:i/>
                <w:sz w:val="26"/>
                <w:szCs w:val="26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практических работ</w:t>
            </w:r>
          </w:p>
          <w:p>
            <w:pPr>
              <w:pStyle w:val="TableParagraph"/>
              <w:spacing w:lineRule="auto" w:line="240" w:before="0" w:after="0"/>
              <w:ind w:left="0" w:hanging="0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Промежуточная аттестация:</w:t>
            </w:r>
          </w:p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  <w:tr>
        <w:trPr>
          <w:trHeight w:val="70" w:hRule="atLeast"/>
        </w:trPr>
        <w:tc>
          <w:tcPr>
            <w:tcW w:w="5778" w:type="dxa"/>
            <w:tcBorders/>
            <w:shd w:fill="auto" w:val="clear"/>
          </w:tcPr>
          <w:p>
            <w:pPr>
              <w:pStyle w:val="Normal"/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>
            <w:pPr>
              <w:pStyle w:val="Normal"/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>
            <w:pPr>
              <w:pStyle w:val="Normal"/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развитие.</w:t>
            </w:r>
          </w:p>
          <w:p>
            <w:pPr>
              <w:pStyle w:val="Normal"/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>
            <w:pPr>
              <w:pStyle w:val="Normal"/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>
            <w:pPr>
              <w:pStyle w:val="Normal"/>
              <w:tabs>
                <w:tab w:val="left" w:pos="142" w:leader="none"/>
                <w:tab w:val="left" w:pos="284" w:leader="none"/>
                <w:tab w:val="left" w:pos="426" w:leader="none"/>
              </w:tabs>
              <w:spacing w:lineRule="auto" w:line="276"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09. Использовать информационные технологии в профессиональной деятельности.</w:t>
            </w:r>
          </w:p>
          <w:p>
            <w:pPr>
              <w:pStyle w:val="Normal"/>
              <w:tabs>
                <w:tab w:val="left" w:pos="142" w:leader="none"/>
                <w:tab w:val="left" w:pos="284" w:leader="none"/>
                <w:tab w:val="left" w:pos="426" w:leader="none"/>
              </w:tabs>
              <w:spacing w:lineRule="auto" w:line="276" w:before="0" w:after="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792" w:type="dxa"/>
            <w:tcBorders/>
            <w:shd w:fill="auto" w:val="clear"/>
          </w:tcPr>
          <w:p>
            <w:pPr>
              <w:pStyle w:val="TableParagraph"/>
              <w:spacing w:lineRule="auto" w:line="240" w:before="0" w:after="0"/>
              <w:ind w:left="0" w:hanging="0"/>
              <w:jc w:val="both"/>
              <w:rPr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Текущий </w:t>
            </w:r>
            <w:r>
              <w:rPr>
                <w:b/>
                <w:i/>
                <w:spacing w:val="-3"/>
                <w:sz w:val="26"/>
                <w:szCs w:val="26"/>
              </w:rPr>
              <w:t xml:space="preserve">контроль: </w:t>
            </w:r>
            <w:r>
              <w:rPr>
                <w:i/>
                <w:sz w:val="26"/>
                <w:szCs w:val="26"/>
              </w:rPr>
              <w:t>Оценка по результатам выполнения</w:t>
            </w:r>
            <w:r>
              <w:rPr>
                <w:i/>
                <w:spacing w:val="-17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практических работ</w:t>
            </w:r>
          </w:p>
          <w:p>
            <w:pPr>
              <w:pStyle w:val="TableParagraph"/>
              <w:spacing w:lineRule="auto" w:line="240" w:before="0" w:after="0"/>
              <w:ind w:left="0" w:hanging="0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Промежуточная аттестация:</w:t>
            </w:r>
          </w:p>
          <w:p>
            <w:pPr>
              <w:pStyle w:val="Normal"/>
              <w:spacing w:lineRule="auto" w:line="240" w:before="0" w:after="0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Оценка на дифференцированном зачете</w:t>
            </w:r>
          </w:p>
        </w:tc>
      </w:tr>
      <w:tr>
        <w:trPr>
          <w:trHeight w:val="70" w:hRule="atLeast"/>
        </w:trPr>
        <w:tc>
          <w:tcPr>
            <w:tcW w:w="5778" w:type="dxa"/>
            <w:tcBorders/>
            <w:shd w:fill="auto" w:val="clear"/>
          </w:tcPr>
          <w:p>
            <w:pPr>
              <w:pStyle w:val="BodyTextIndent2"/>
              <w:spacing w:lineRule="auto" w:line="276" w:before="0" w:after="0"/>
              <w:ind w:left="0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ЛР.11 Проявляющий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демонстрирующий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уважение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6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представителям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различных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этнокультурных,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социальных,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конфессиональных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6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иных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групп.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Сопричастный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сохранению,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преумножению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трансляции</w:t>
            </w:r>
            <w:r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культурных</w:t>
            </w:r>
            <w:r>
              <w:rPr>
                <w:spacing w:val="5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традиций</w:t>
            </w:r>
            <w:r>
              <w:rPr>
                <w:spacing w:val="56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</w:t>
            </w:r>
            <w:r>
              <w:rPr>
                <w:spacing w:val="5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ценностей</w:t>
            </w:r>
            <w:r>
              <w:rPr>
                <w:spacing w:val="59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многонационального</w:t>
            </w:r>
            <w:r>
              <w:rPr>
                <w:spacing w:val="5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российского государства.</w:t>
            </w:r>
          </w:p>
          <w:p>
            <w:pPr>
              <w:pStyle w:val="Normal"/>
              <w:tabs>
                <w:tab w:val="left" w:pos="142" w:leader="none"/>
                <w:tab w:val="left" w:pos="284" w:leader="none"/>
                <w:tab w:val="left" w:pos="426" w:leader="none"/>
              </w:tabs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2" w:type="dxa"/>
            <w:tcBorders/>
            <w:shd w:fill="auto" w:val="clear"/>
          </w:tcPr>
          <w:p>
            <w:pPr>
              <w:pStyle w:val="TableParagraph"/>
              <w:spacing w:lineRule="auto" w:line="240" w:before="0" w:after="0"/>
              <w:ind w:left="0" w:hanging="0"/>
              <w:jc w:val="both"/>
              <w:rPr>
                <w:b/>
                <w:b/>
                <w:i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Оценка выполнения</w:t>
            </w:r>
            <w:r>
              <w:rPr>
                <w:i/>
                <w:spacing w:val="-17"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практических работ, самостоятельных работ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993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8292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68292c"/>
    <w:pPr>
      <w:keepNext w:val="true"/>
      <w:ind w:firstLine="284"/>
      <w:outlineLvl w:val="0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68292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Верхний колонтитул Знак"/>
    <w:basedOn w:val="DefaultParagraphFont"/>
    <w:link w:val="a3"/>
    <w:uiPriority w:val="99"/>
    <w:qFormat/>
    <w:rsid w:val="0068292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link w:val="a5"/>
    <w:uiPriority w:val="99"/>
    <w:qFormat/>
    <w:rsid w:val="0068292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 с отступом 2 Знак"/>
    <w:basedOn w:val="DefaultParagraphFont"/>
    <w:link w:val="2"/>
    <w:qFormat/>
    <w:rsid w:val="0068292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Интернет-ссылка"/>
    <w:basedOn w:val="DefaultParagraphFont"/>
    <w:uiPriority w:val="99"/>
    <w:rsid w:val="0068292c"/>
    <w:rPr>
      <w:rFonts w:cs="Times New Roman"/>
      <w:color w:val="0000FF"/>
      <w:u w:val="single"/>
    </w:rPr>
  </w:style>
  <w:style w:type="character" w:styleId="3" w:customStyle="1">
    <w:name w:val="Основной текст (3)_"/>
    <w:basedOn w:val="DefaultParagraphFont"/>
    <w:link w:val="30"/>
    <w:qFormat/>
    <w:rsid w:val="00f27786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31" w:customStyle="1">
    <w:name w:val="Основной текст (3) + Полужирный"/>
    <w:basedOn w:val="3"/>
    <w:qFormat/>
    <w:rsid w:val="00f27786"/>
    <w:rPr>
      <w:rFonts w:ascii="Times New Roman" w:hAnsi="Times New Roman" w:eastAsia="Times New Roman" w:cs="Times New Roman"/>
      <w:color w:val="000000"/>
      <w:spacing w:val="0"/>
      <w:w w:val="100"/>
      <w:sz w:val="26"/>
      <w:szCs w:val="26"/>
      <w:shd w:fill="FFFFFF" w:val="clear"/>
      <w:lang w:val="ru-RU" w:eastAsia="ru-RU" w:bidi="ru-RU"/>
    </w:rPr>
  </w:style>
  <w:style w:type="character" w:styleId="21" w:customStyle="1">
    <w:name w:val="Основной текст (2)_"/>
    <w:basedOn w:val="DefaultParagraphFont"/>
    <w:link w:val="22"/>
    <w:qFormat/>
    <w:rsid w:val="003c0856"/>
    <w:rPr>
      <w:rFonts w:ascii="Times New Roman" w:hAnsi="Times New Roman" w:eastAsia="Times New Roman" w:cs="Times New Roman"/>
      <w:shd w:fill="FFFFFF" w:val="clear"/>
    </w:rPr>
  </w:style>
  <w:style w:type="character" w:styleId="22" w:customStyle="1">
    <w:name w:val="Основной текст (2) + Полужирный"/>
    <w:basedOn w:val="21"/>
    <w:qFormat/>
    <w:rsid w:val="003c0856"/>
    <w:rPr>
      <w:rFonts w:ascii="Times New Roman" w:hAnsi="Times New Roman" w:eastAsia="Times New Roman" w:cs="Times New Roman"/>
      <w:i w:val="false"/>
      <w:iCs w:val="false"/>
      <w:caps w:val="false"/>
      <w:smallCaps w:val="false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Style16" w:customStyle="1">
    <w:name w:val="Основной текст Знак"/>
    <w:basedOn w:val="DefaultParagraphFont"/>
    <w:link w:val="ab"/>
    <w:uiPriority w:val="99"/>
    <w:semiHidden/>
    <w:qFormat/>
    <w:rsid w:val="00707d2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sz w:val="26"/>
      <w:szCs w:val="26"/>
      <w:lang w:val="tt-RU"/>
    </w:rPr>
  </w:style>
  <w:style w:type="character" w:styleId="ListLabel17">
    <w:name w:val="ListLabel 17"/>
    <w:qFormat/>
    <w:rPr>
      <w:sz w:val="26"/>
      <w:szCs w:val="26"/>
      <w:lang w:val="en-US"/>
    </w:rPr>
  </w:style>
  <w:style w:type="character" w:styleId="ListLabel18">
    <w:name w:val="ListLabel 18"/>
    <w:qFormat/>
    <w:rPr>
      <w:sz w:val="26"/>
      <w:szCs w:val="2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link w:val="ac"/>
    <w:uiPriority w:val="99"/>
    <w:semiHidden/>
    <w:unhideWhenUsed/>
    <w:rsid w:val="00707d29"/>
    <w:pPr>
      <w:spacing w:before="0" w:after="12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Header"/>
    <w:basedOn w:val="Normal"/>
    <w:link w:val="a4"/>
    <w:uiPriority w:val="99"/>
    <w:unhideWhenUsed/>
    <w:rsid w:val="0068292c"/>
    <w:pPr>
      <w:tabs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a6"/>
    <w:uiPriority w:val="99"/>
    <w:unhideWhenUsed/>
    <w:rsid w:val="0068292c"/>
    <w:pPr>
      <w:tabs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68292c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qFormat/>
    <w:rsid w:val="0068292c"/>
    <w:pPr>
      <w:spacing w:beforeAutospacing="1" w:afterAutospacing="1"/>
    </w:pPr>
    <w:rPr/>
  </w:style>
  <w:style w:type="paragraph" w:styleId="BodyTextIndent2">
    <w:name w:val="Body Text Indent 2"/>
    <w:basedOn w:val="Normal"/>
    <w:link w:val="20"/>
    <w:qFormat/>
    <w:rsid w:val="0068292c"/>
    <w:pPr>
      <w:spacing w:lineRule="auto" w:line="480" w:before="0" w:after="120"/>
      <w:ind w:left="283" w:hanging="0"/>
    </w:pPr>
    <w:rPr/>
  </w:style>
  <w:style w:type="paragraph" w:styleId="ConsPlusNormal" w:customStyle="1">
    <w:name w:val="ConsPlusNormal"/>
    <w:qFormat/>
    <w:rsid w:val="0068292c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2" w:customStyle="1">
    <w:name w:val="Основной текст (3)"/>
    <w:basedOn w:val="Normal"/>
    <w:link w:val="3"/>
    <w:qFormat/>
    <w:rsid w:val="00f27786"/>
    <w:pPr>
      <w:widowControl w:val="false"/>
      <w:shd w:val="clear" w:color="auto" w:fill="FFFFFF"/>
      <w:spacing w:lineRule="auto"/>
      <w:ind w:hanging="240"/>
      <w:jc w:val="right"/>
    </w:pPr>
    <w:rPr>
      <w:sz w:val="26"/>
      <w:szCs w:val="26"/>
      <w:lang w:eastAsia="en-US"/>
    </w:rPr>
  </w:style>
  <w:style w:type="paragraph" w:styleId="23" w:customStyle="1">
    <w:name w:val="Основной текст (2)"/>
    <w:basedOn w:val="Normal"/>
    <w:link w:val="21"/>
    <w:qFormat/>
    <w:rsid w:val="003c0856"/>
    <w:pPr>
      <w:widowControl w:val="false"/>
      <w:shd w:val="clear" w:color="auto" w:fill="FFFFFF"/>
      <w:spacing w:lineRule="auto" w:before="60" w:after="300"/>
      <w:ind w:hanging="360"/>
    </w:pPr>
    <w:rPr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1a7475"/>
    <w:pPr>
      <w:widowControl w:val="false"/>
      <w:ind w:left="107" w:hanging="0"/>
    </w:pPr>
    <w:rPr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znanium.com/" TargetMode="External"/><Relationship Id="rId4" Type="http://schemas.openxmlformats.org/officeDocument/2006/relationships/hyperlink" Target="http://belem.ru/" TargetMode="External"/><Relationship Id="rId5" Type="http://schemas.openxmlformats.org/officeDocument/2006/relationships/hyperlink" Target="http://suzlek.ru/" TargetMode="External"/><Relationship Id="rId6" Type="http://schemas.openxmlformats.org/officeDocument/2006/relationships/hyperlink" Target="http://kitap.net.ru/" TargetMode="External"/><Relationship Id="rId7" Type="http://schemas.openxmlformats.org/officeDocument/2006/relationships/hyperlink" Target="http://gabdullatukay.ru/" TargetMode="External"/><Relationship Id="rId8" Type="http://schemas.openxmlformats.org/officeDocument/2006/relationships/hyperlink" Target="http://www.tugan-tel.com/" TargetMode="External"/><Relationship Id="rId9" Type="http://schemas.openxmlformats.org/officeDocument/2006/relationships/hyperlink" Target="http://www.proskolu/ru" TargetMode="External"/><Relationship Id="rId10" Type="http://schemas.openxmlformats.org/officeDocument/2006/relationships/hyperlink" Target="https://www.skype.com/" TargetMode="Externa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C24DE-9205-4934-B91D-7A8A3A50B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Application>LibreOffice/6.1.0.3$Windows_x86 LibreOffice_project/efb621ed25068d70781dc026f7e9c5187a4decd1</Application>
  <Pages>12</Pages>
  <Words>1724</Words>
  <Characters>12293</Characters>
  <CharactersWithSpaces>13928</CharactersWithSpaces>
  <Paragraphs>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2019-10-21T20:28:00Z</dcterms:created>
  <dc:creator>Teacher</dc:creator>
  <dc:description/>
  <dc:language>ru-RU</dc:language>
  <cp:lastModifiedBy/>
  <dcterms:modified xsi:type="dcterms:W3CDTF">2022-10-26T11:25:10Z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